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42" w:lineRule="auto"/>
        <w:ind w:left="0" w:right="0" w:firstLine="0"/>
        <w:jc w:val="left"/>
        <w:rPr>
          <w:rFonts w:ascii="Garamond" w:cs="Garamond" w:eastAsia="Garamond" w:hAnsi="Garamond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Garamond" w:cs="Garamond" w:eastAsia="Garamond" w:hAnsi="Garamond"/>
          <w:sz w:val="36"/>
          <w:szCs w:val="36"/>
        </w:rPr>
      </w:pPr>
      <w:r w:rsidDel="00000000" w:rsidR="00000000" w:rsidRPr="00000000">
        <w:rPr>
          <w:rFonts w:ascii="Garamond" w:cs="Garamond" w:eastAsia="Garamond" w:hAnsi="Garamond"/>
          <w:sz w:val="36"/>
          <w:szCs w:val="36"/>
          <w:rtl w:val="0"/>
        </w:rPr>
        <w:t xml:space="preserve">Hydropolis Kotelna</w:t>
      </w:r>
    </w:p>
    <w:p w:rsidR="00000000" w:rsidDel="00000000" w:rsidP="00000000" w:rsidRDefault="00000000" w:rsidRPr="00000000" w14:paraId="00000003">
      <w:pPr>
        <w:rPr>
          <w:rFonts w:ascii="Garamond" w:cs="Garamond" w:eastAsia="Garamond" w:hAnsi="Garamond"/>
          <w:sz w:val="36"/>
          <w:szCs w:val="36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                                                           Vstup/výstup                            Pozn.</w:t>
      </w:r>
      <w:r w:rsidDel="00000000" w:rsidR="00000000" w:rsidRPr="00000000">
        <w:rPr>
          <w:rtl w:val="0"/>
        </w:rPr>
      </w:r>
    </w:p>
    <w:tbl>
      <w:tblPr>
        <w:tblStyle w:val="Table1"/>
        <w:tblW w:w="9090.0" w:type="dxa"/>
        <w:jc w:val="left"/>
        <w:tblInd w:w="6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60"/>
        <w:gridCol w:w="3015"/>
        <w:gridCol w:w="3015"/>
        <w:tblGridChange w:id="0">
          <w:tblGrid>
            <w:gridCol w:w="3060"/>
            <w:gridCol w:w="3015"/>
            <w:gridCol w:w="30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f00" w:val="clear"/>
            <w:tcMar>
              <w:left w:w="103.0" w:type="dxa"/>
            </w:tcMar>
          </w:tcPr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green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green"/>
                <w:rtl w:val="0"/>
              </w:rPr>
              <w:t xml:space="preserve">Analog. vstupy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Garamond" w:cs="Garamond" w:eastAsia="Garamond" w:hAnsi="Garamo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Venkovní teplota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8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Teplota prostor kotelny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B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Teplota výstup kotlů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E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Teplota výstup tep. čerpadel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1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AKU nádoba 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4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Cirkulace TUV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7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AKU nádoba TUV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A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Okruh UT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D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white"/>
                <w:rtl w:val="0"/>
              </w:rPr>
              <w:t xml:space="preserve">Okruh UT radiátory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Okruh UT 1+4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3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Okruh UT 2,3,5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6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Okruh dveřní clony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9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Topná voda VZT jednotky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Přívod z rozdělovače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F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Zpátečka sběrač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2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kotelna tep. výtlak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5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Snímač tlaku v systému 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8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0-10 V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f00" w:val="clear"/>
            <w:tcMar>
              <w:left w:w="103.0" w:type="dxa"/>
            </w:tcMar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green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green"/>
                <w:rtl w:val="0"/>
              </w:rPr>
              <w:t xml:space="preserve">Analog. výstupy  0-10V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Řízení kaskády kotlů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E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Kaskádní řadič dodávka TT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Ventil UT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1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Ventil UT radiátory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4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Ventil UT 1+4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7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Ventil UT 2,3,5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A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green"/>
                <w:rtl w:val="0"/>
              </w:rPr>
              <w:t xml:space="preserve">Digitální vstupy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Čidlo CO poz.1  1°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0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Čidlo CO poz.1 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3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Čidlo CO poz.2  1°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6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Čidlo CO poz.2 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9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Čidlo CH4 poz.1  1°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C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Čidlo CH4 poz.1 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F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0">
            <w:pPr>
              <w:pageBreakBefore w:val="0"/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Čidlo CH4 poz.2  1°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2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3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Čidlo CH4 poz.2 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5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6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Snímač zaplavení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8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9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A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Porucha doplňovací soupravy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B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C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UT 6 term. přehřátí okruhu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E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F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UT 1+4 term. přehřátí okruhu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1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2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UT 2,3,5 term. přehřátí okr.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4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5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Kotle souhr. porucha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7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8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dP Ventilátor VZT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A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B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Str.2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E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rPr>
          <w:rFonts w:ascii="Garamond" w:cs="Garamond" w:eastAsia="Garamond" w:hAnsi="Garamond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90.0" w:type="dxa"/>
        <w:jc w:val="left"/>
        <w:tblInd w:w="6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45"/>
        <w:gridCol w:w="3000"/>
        <w:gridCol w:w="3045"/>
        <w:tblGridChange w:id="0">
          <w:tblGrid>
            <w:gridCol w:w="3045"/>
            <w:gridCol w:w="3000"/>
            <w:gridCol w:w="30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green"/>
                <w:rtl w:val="0"/>
              </w:rPr>
              <w:t xml:space="preserve">Digitální výstupy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3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Kotle start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4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Rozdělovací ventil  otv.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7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Rozdělovací ventil  zav.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A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Čerpadlo cirkulace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D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F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Čerpadlo UT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0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Čerpadlo UT radiátory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3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Čerpadlo UT 1+4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6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Čerpadlo UT 2,3,5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9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Čerpadlo dveřní clony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C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Čerpadlo VZT podávací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F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1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kotelna start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2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4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kotelna el. ohřev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5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A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D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shd w:fill="ff9900" w:val="clear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shd w:fill="ff9900" w:val="clear"/>
                <w:rtl w:val="0"/>
              </w:rPr>
              <w:t xml:space="preserve">Datová komunikace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0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Tepelné čerpadlo 1-8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Dodržet podmínky souběhu !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3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Prostorový ovladač 10.01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Dodržet podmínky souběhu !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Prostorový ovladač 10.05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Dodržet podmínky souběhu !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Prostorový ovladač 10.07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Dodržet podmínky souběhu !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green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Prostorový ovladač 10.15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Dodržet podmínky souběhu !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F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Prostorový ovladač 10.16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Dodržet podmínky souběhu !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Prostorový ovladač 20.01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Dodržet podmínky souběhu !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Prostorový ovladač 20.19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Dodržet podmínky souběhu !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8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Prostorový ovladač 60.02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Dodržet podmínky souběhu !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B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Prostorový ovladač 60.03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Dodržet podmínky souběhu !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E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Prostorový ovladač 60.04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Dodržet podmínky souběhu !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1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4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7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A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D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0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3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F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8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42" w:lineRule="auto"/>
        <w:ind w:left="0" w:right="0" w:firstLine="0"/>
        <w:jc w:val="left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keepNext w:val="1"/>
        <w:shd w:fill="ffffff" w:val="clear"/>
        <w:spacing w:after="160" w:line="24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